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Purpose: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To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support individuals and teams with goal setting</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Visioning is a technique used in many coaching situations, but it is particularly powerful in goal setting. There are many different techniques and tools to help people to develop their vision, but most have one thing in common: effective visioning requires the engagement of all the individual’s senses, particularly sight, smell, touch as well as their emotions.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Directions: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visioning, the coach invites the learner to close their eyes and to imagine themselves as they would like to be at a specific point in the future. Typically, the shorter and more specific the goal the more clear and precise the visualisation will be whilst bigger or the more general the goal, the longer the forward projection will be. </w:t>
        <w:br w:type="textWrapping"/>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question or issue around which the visioning session is built will vary according to the purpose of the coaching session, but the shape of most visioning sessions involves three stages: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visualisation, determination and actualisation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process involves imagining a future scenario, helping to strengthen the individual’s resolve to achieve the future outcome and finally to plan how to achieve the outcome. The coach might ask the following sequence of coaching questions: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Step 1: Visualisation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Always talk in the present tense and NOT the future tense)</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is it that you want to be (a future scenario, place or outcome)?</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Describe what you see around you (the environment, the people, the noises and sensations)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 do you look/appear/feel/sound?</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 are you doing? Why are you doing it and how are doing it?</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Describe how you feel. Why are you feeling this? What is making you feel this?</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80"/>
          <w:sz w:val="22"/>
          <w:szCs w:val="22"/>
          <w:u w:val="none"/>
          <w:shd w:fill="auto" w:val="clear"/>
          <w:vertAlign w:val="baseline"/>
          <w:rtl w:val="0"/>
        </w:rPr>
        <w:t xml:space="preserve">D</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escribe how the people around you feel? What are they doing/saying?</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Describe what you hear/smell/sense?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Step 2: Determination</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 is this different from now? How is it better? Does it meet your expectations?</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 big is the gap between where you are and in your vision?</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 you see yourself? How do you feel about yourself</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 do others talk about you? How do others feel about you?</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 much do you like the vision of you and your scenario?</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 is the gap between where you are and the you in the vision?</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Step 3: Actualisation</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 can you do to make the vision a reality?</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Describe the actions or steps to get to your vision</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Who might you need to know to make it a reality?</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 might you need to know or do to make it a reality?</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397" w:right="0" w:hanging="3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What is the first action you are going to take to make your vision a reality?</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Additional Information: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hanging="37"/>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Visioning is best used when people are in a relaxed state and requires them to be fully ‘present’ (i.e. fully engaged or focused), choosing a suitable time and interruption-free location is important. Visioning can also be used to explore and compare different futures or goals thereby helping people to evaluate different scenarios enabling them to make a considered choice between the alternative scenarios.</w:t>
      </w:r>
    </w:p>
    <w:p w:rsidR="00000000" w:rsidDel="00000000" w:rsidP="00000000" w:rsidRDefault="00000000" w:rsidRPr="00000000" w14:paraId="00000028">
      <w:pPr>
        <w:rPr>
          <w:rFonts w:ascii="Verdana" w:cs="Verdana" w:eastAsia="Verdana" w:hAnsi="Verdana"/>
        </w:rPr>
      </w:pPr>
      <w:r w:rsidDel="00000000" w:rsidR="00000000" w:rsidRPr="00000000">
        <w:rPr>
          <w:rtl w:val="0"/>
        </w:rPr>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rPr>
      </w:pPr>
      <w:r w:rsidDel="00000000" w:rsidR="00000000" w:rsidRPr="00000000">
        <w:rPr>
          <w:rtl w:val="0"/>
        </w:rPr>
      </w:r>
    </w:p>
    <w:p w:rsidR="00000000" w:rsidDel="00000000" w:rsidP="00000000" w:rsidRDefault="00000000" w:rsidRPr="00000000" w14:paraId="0000002C">
      <w:pPr>
        <w:rPr>
          <w:rFonts w:ascii="Verdana" w:cs="Verdana" w:eastAsia="Verdana" w:hAnsi="Verdana"/>
        </w:rPr>
      </w:pPr>
      <w:r w:rsidDel="00000000" w:rsidR="00000000" w:rsidRPr="00000000">
        <w:rPr>
          <w:rtl w:val="0"/>
        </w:rPr>
      </w:r>
    </w:p>
    <w:p w:rsidR="00000000" w:rsidDel="00000000" w:rsidP="00000000" w:rsidRDefault="00000000" w:rsidRPr="00000000" w14:paraId="0000002D">
      <w:pPr>
        <w:rPr>
          <w:rFonts w:ascii="Verdana" w:cs="Verdana" w:eastAsia="Verdana" w:hAnsi="Verdana"/>
        </w:rPr>
      </w:pPr>
      <w:r w:rsidDel="00000000" w:rsidR="00000000" w:rsidRPr="00000000">
        <w:rPr>
          <w:rtl w:val="0"/>
        </w:rPr>
      </w:r>
    </w:p>
    <w:p w:rsidR="00000000" w:rsidDel="00000000" w:rsidP="00000000" w:rsidRDefault="00000000" w:rsidRPr="00000000" w14:paraId="0000002E">
      <w:pPr>
        <w:rPr>
          <w:rFonts w:ascii="Verdana" w:cs="Verdana" w:eastAsia="Verdana" w:hAnsi="Verdana"/>
        </w:rPr>
      </w:pPr>
      <w:r w:rsidDel="00000000" w:rsidR="00000000" w:rsidRPr="00000000">
        <w:rPr>
          <w:rtl w:val="0"/>
        </w:rPr>
      </w:r>
    </w:p>
    <w:p w:rsidR="00000000" w:rsidDel="00000000" w:rsidP="00000000" w:rsidRDefault="00000000" w:rsidRPr="00000000" w14:paraId="0000002F">
      <w:pPr>
        <w:rPr>
          <w:rFonts w:ascii="Verdana" w:cs="Verdana" w:eastAsia="Verdana" w:hAnsi="Verdana"/>
        </w:rPr>
      </w:pPr>
      <w:r w:rsidDel="00000000" w:rsidR="00000000" w:rsidRPr="00000000">
        <w:rPr>
          <w:rtl w:val="0"/>
        </w:rPr>
      </w:r>
    </w:p>
    <w:p w:rsidR="00000000" w:rsidDel="00000000" w:rsidP="00000000" w:rsidRDefault="00000000" w:rsidRPr="00000000" w14:paraId="00000030">
      <w:pPr>
        <w:rPr>
          <w:rFonts w:ascii="Verdana" w:cs="Verdana" w:eastAsia="Verdana" w:hAnsi="Verdana"/>
        </w:rPr>
      </w:pPr>
      <w:r w:rsidDel="00000000" w:rsidR="00000000" w:rsidRPr="00000000">
        <w:rPr>
          <w:rtl w:val="0"/>
        </w:rPr>
      </w:r>
    </w:p>
    <w:p w:rsidR="00000000" w:rsidDel="00000000" w:rsidP="00000000" w:rsidRDefault="00000000" w:rsidRPr="00000000" w14:paraId="00000031">
      <w:pPr>
        <w:rPr>
          <w:rFonts w:ascii="Verdana" w:cs="Verdana" w:eastAsia="Verdana" w:hAnsi="Verdana"/>
        </w:rPr>
      </w:pPr>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tl w:val="0"/>
        </w:rPr>
      </w:r>
    </w:p>
    <w:p w:rsidR="00000000" w:rsidDel="00000000" w:rsidP="00000000" w:rsidRDefault="00000000" w:rsidRPr="00000000" w14:paraId="00000033">
      <w:pPr>
        <w:rPr>
          <w:rFonts w:ascii="Verdana" w:cs="Verdana" w:eastAsia="Verdana" w:hAnsi="Verdana"/>
        </w:rPr>
      </w:pPr>
      <w:r w:rsidDel="00000000" w:rsidR="00000000" w:rsidRPr="00000000">
        <w:rPr>
          <w:rtl w:val="0"/>
        </w:rPr>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tl w:val="0"/>
        </w:rPr>
      </w:r>
    </w:p>
    <w:p w:rsidR="00000000" w:rsidDel="00000000" w:rsidP="00000000" w:rsidRDefault="00000000" w:rsidRPr="00000000" w14:paraId="00000036">
      <w:pPr>
        <w:rPr>
          <w:rFonts w:ascii="Verdana" w:cs="Verdana" w:eastAsia="Verdana" w:hAnsi="Verdana"/>
        </w:rPr>
      </w:pPr>
      <w:r w:rsidDel="00000000" w:rsidR="00000000" w:rsidRPr="00000000">
        <w:rPr>
          <w:rtl w:val="0"/>
        </w:rPr>
      </w:r>
    </w:p>
    <w:sectPr>
      <w:headerReference r:id="rId6" w:type="default"/>
      <w:footerReference r:id="rId7"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Tahoma">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-720089</wp:posOffset>
          </wp:positionV>
          <wp:extent cx="7560310" cy="1659255"/>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0310" cy="165925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-253999</wp:posOffset>
              </wp:positionV>
              <wp:extent cx="3333750" cy="399415"/>
              <wp:effectExtent b="0" l="0" r="0" t="0"/>
              <wp:wrapNone/>
              <wp:docPr id="2" name=""/>
              <a:graphic>
                <a:graphicData uri="http://schemas.microsoft.com/office/word/2010/wordprocessingShape">
                  <wps:wsp>
                    <wps:cNvSpPr/>
                    <wps:cNvPr id="3" name="Shape 3"/>
                    <wps:spPr>
                      <a:xfrm>
                        <a:off x="3683888" y="3585055"/>
                        <a:ext cx="3324225" cy="3898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-253999</wp:posOffset>
              </wp:positionV>
              <wp:extent cx="3333750" cy="39941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33750" cy="3994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-139699</wp:posOffset>
              </wp:positionV>
              <wp:extent cx="2313940" cy="285115"/>
              <wp:effectExtent b="0" l="0" r="0" t="0"/>
              <wp:wrapNone/>
              <wp:docPr id="1" name=""/>
              <a:graphic>
                <a:graphicData uri="http://schemas.microsoft.com/office/word/2010/wordprocessingShape">
                  <wps:wsp>
                    <wps:cNvSpPr/>
                    <wps:cNvPr id="2" name="Shape 2"/>
                    <wps:spPr>
                      <a:xfrm>
                        <a:off x="4193793" y="3642205"/>
                        <a:ext cx="2304415" cy="2755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Rounded" w:cs="Arial Rounded" w:eastAsia="Arial Rounded" w:hAnsi="Arial Rounded"/>
                              <w:b w:val="1"/>
                              <w:i w:val="0"/>
                              <w:smallCaps w:val="0"/>
                              <w:strike w:val="0"/>
                              <w:color w:val="ffffff"/>
                              <w:sz w:val="28"/>
                              <w:vertAlign w:val="baseline"/>
                            </w:rPr>
                            <w:t xml:space="preserve">Visioning</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-139699</wp:posOffset>
              </wp:positionV>
              <wp:extent cx="2313940" cy="28511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313940" cy="2851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2">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abstractNum w:abstractNumId="3">
    <w:lvl w:ilvl="0">
      <w:start w:val="1"/>
      <w:numFmt w:val="bullet"/>
      <w:lvlText w:val=""/>
      <w:lvlJc w:val="left"/>
      <w:pPr>
        <w:ind w:left="720" w:hanging="360"/>
      </w:pPr>
      <w:rPr>
        <w:sz w:val="18"/>
        <w:szCs w:val="18"/>
      </w:rPr>
    </w:lvl>
    <w:lvl w:ilvl="1">
      <w:start w:val="1"/>
      <w:numFmt w:val="bullet"/>
      <w:lvlText w:val=""/>
      <w:lvlJc w:val="left"/>
      <w:pPr>
        <w:ind w:left="1080" w:hanging="360"/>
      </w:pPr>
      <w:rPr>
        <w:sz w:val="18"/>
        <w:szCs w:val="18"/>
      </w:rPr>
    </w:lvl>
    <w:lvl w:ilvl="2">
      <w:start w:val="1"/>
      <w:numFmt w:val="bullet"/>
      <w:lvlText w:val=""/>
      <w:lvlJc w:val="left"/>
      <w:pPr>
        <w:ind w:left="1440" w:hanging="360"/>
      </w:pPr>
      <w:rPr>
        <w:sz w:val="18"/>
        <w:szCs w:val="18"/>
      </w:rPr>
    </w:lvl>
    <w:lvl w:ilvl="3">
      <w:start w:val="1"/>
      <w:numFmt w:val="bullet"/>
      <w:lvlText w:val=""/>
      <w:lvlJc w:val="left"/>
      <w:pPr>
        <w:ind w:left="1800" w:hanging="360"/>
      </w:pPr>
      <w:rPr>
        <w:sz w:val="18"/>
        <w:szCs w:val="18"/>
      </w:rPr>
    </w:lvl>
    <w:lvl w:ilvl="4">
      <w:start w:val="1"/>
      <w:numFmt w:val="bullet"/>
      <w:lvlText w:val=""/>
      <w:lvlJc w:val="left"/>
      <w:pPr>
        <w:ind w:left="2160" w:hanging="360"/>
      </w:pPr>
      <w:rPr>
        <w:sz w:val="18"/>
        <w:szCs w:val="18"/>
      </w:rPr>
    </w:lvl>
    <w:lvl w:ilvl="5">
      <w:start w:val="1"/>
      <w:numFmt w:val="bullet"/>
      <w:lvlText w:val=""/>
      <w:lvlJc w:val="left"/>
      <w:pPr>
        <w:ind w:left="2520" w:hanging="360"/>
      </w:pPr>
      <w:rPr>
        <w:sz w:val="18"/>
        <w:szCs w:val="18"/>
      </w:rPr>
    </w:lvl>
    <w:lvl w:ilvl="6">
      <w:start w:val="1"/>
      <w:numFmt w:val="bullet"/>
      <w:lvlText w:val=""/>
      <w:lvlJc w:val="left"/>
      <w:pPr>
        <w:ind w:left="2880" w:hanging="360"/>
      </w:pPr>
      <w:rPr>
        <w:sz w:val="18"/>
        <w:szCs w:val="18"/>
      </w:rPr>
    </w:lvl>
    <w:lvl w:ilvl="7">
      <w:start w:val="1"/>
      <w:numFmt w:val="bullet"/>
      <w:lvlText w:val=""/>
      <w:lvlJc w:val="left"/>
      <w:pPr>
        <w:ind w:left="3240" w:hanging="360"/>
      </w:pPr>
      <w:rPr>
        <w:sz w:val="18"/>
        <w:szCs w:val="18"/>
      </w:rPr>
    </w:lvl>
    <w:lvl w:ilvl="8">
      <w:start w:val="1"/>
      <w:numFmt w:val="bullet"/>
      <w:lvlText w:val=""/>
      <w:lvlJc w:val="left"/>
      <w:pPr>
        <w:ind w:left="3600" w:hanging="360"/>
      </w:pPr>
      <w:rPr>
        <w:sz w:val="18"/>
        <w:szCs w:val="18"/>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