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Purpose: </w:t>
      </w: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To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support individuals and teams with goal setting</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Visioning is a technique used in many coaching situations, but it is particularly powerful in goal setting. There are many different techniques and tools to help people to develop their vision, but most have one thing in common: effective visioning requires the engagement of all the individual’s senses, particularly sight, smell, touch as well as their emotions.</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br w:type="textWrapping"/>
      </w: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Directions:</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In visioning, the coach invites the learner to close their eyes and to imagine themselves as they would like to be at a specific point in the future. Typically, the shorter and more specific the goal the more clear and precise the visualisation will be whilst bigger or the more general the goal, the longer the forward projection will be. </w:t>
        <w:br w:type="textWrapping"/>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The question or issue around which the visioning session is built will vary according to the purpose of the coaching session, but the shape of most visioning sessions involves three stages: </w:t>
      </w: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visualisation, determination and actualisation</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The process involves imagining a future scenario, helping to strengthen the individual’s resolve to achieve the future outcome and finally to plan how to achieve the outcome. The coach might ask the following sequence of coaching questions:</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Step 1: Visualisation</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Always talk in the present tense and NOT the future tense)</w:t>
      </w:r>
    </w:p>
    <w:p w:rsidR="00000000" w:rsidDel="00000000" w:rsidP="00000000" w:rsidRDefault="00000000" w:rsidRPr="00000000" w14:paraId="0000000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Where is it that you want to be (a future scenario, place or outcome)?</w:t>
      </w:r>
      <w:r w:rsidDel="00000000" w:rsidR="00000000" w:rsidRPr="00000000">
        <w:rPr>
          <w:rtl w:val="0"/>
        </w:rPr>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360" w:lineRule="auto"/>
        <w:ind w:left="397" w:right="0" w:hanging="397"/>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Describe what you see around you (the environment, the people, the noises and sensations)</w:t>
      </w:r>
      <w:r w:rsidDel="00000000" w:rsidR="00000000" w:rsidRPr="00000000">
        <w:rPr>
          <w:rtl w:val="0"/>
        </w:rPr>
      </w:r>
    </w:p>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360" w:lineRule="auto"/>
        <w:ind w:left="397" w:right="0" w:hanging="397"/>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How do you look/appear/feel/sound?</w:t>
      </w:r>
      <w:r w:rsidDel="00000000" w:rsidR="00000000" w:rsidRPr="00000000">
        <w:rPr>
          <w:rtl w:val="0"/>
        </w:rPr>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360" w:lineRule="auto"/>
        <w:ind w:left="397" w:right="0" w:hanging="397"/>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What are you doing? Why are you doing it and how are doing it?</w:t>
      </w:r>
      <w:r w:rsidDel="00000000" w:rsidR="00000000" w:rsidRPr="00000000">
        <w:rPr>
          <w:rtl w:val="0"/>
        </w:rPr>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360" w:lineRule="auto"/>
        <w:ind w:left="397" w:right="0" w:hanging="397"/>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Describe how you feel. Why are you feeling this? What is making you feel this?</w:t>
      </w:r>
      <w:r w:rsidDel="00000000" w:rsidR="00000000" w:rsidRPr="00000000">
        <w:rPr>
          <w:rtl w:val="0"/>
        </w:rPr>
      </w:r>
    </w:p>
    <w:p w:rsidR="00000000" w:rsidDel="00000000" w:rsidP="00000000" w:rsidRDefault="00000000" w:rsidRPr="00000000" w14:paraId="0000001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360" w:lineRule="auto"/>
        <w:ind w:left="397" w:right="0" w:hanging="397"/>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80"/>
          <w:sz w:val="22"/>
          <w:szCs w:val="22"/>
          <w:u w:val="none"/>
          <w:shd w:fill="auto" w:val="clear"/>
          <w:vertAlign w:val="baseline"/>
          <w:rtl w:val="0"/>
        </w:rPr>
        <w:t xml:space="preserve">D</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escribe how the people around you feel? What are they doing/saying?</w:t>
      </w:r>
      <w:r w:rsidDel="00000000" w:rsidR="00000000" w:rsidRPr="00000000">
        <w:rPr>
          <w:rtl w:val="0"/>
        </w:rPr>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360" w:lineRule="auto"/>
        <w:ind w:left="397" w:right="0" w:hanging="397"/>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Describe what you hear/smell/sense?</w:t>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397" w:right="0" w:hanging="397"/>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Step 2: Determination</w:t>
      </w:r>
    </w:p>
    <w:p w:rsidR="00000000" w:rsidDel="00000000" w:rsidP="00000000" w:rsidRDefault="00000000" w:rsidRPr="00000000" w14:paraId="0000001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line="360" w:lineRule="auto"/>
        <w:ind w:left="397" w:right="0" w:hanging="397"/>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How is this different from now? How is it better? Does it meet your expectations?</w:t>
      </w:r>
      <w:r w:rsidDel="00000000" w:rsidR="00000000" w:rsidRPr="00000000">
        <w:rPr>
          <w:rtl w:val="0"/>
        </w:rPr>
      </w:r>
    </w:p>
    <w:p w:rsidR="00000000" w:rsidDel="00000000" w:rsidP="00000000" w:rsidRDefault="00000000" w:rsidRPr="00000000" w14:paraId="0000001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line="360" w:lineRule="auto"/>
        <w:ind w:left="397" w:right="0" w:hanging="397"/>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How big is the gap between where you are and in your vision?</w:t>
      </w:r>
      <w:r w:rsidDel="00000000" w:rsidR="00000000" w:rsidRPr="00000000">
        <w:rPr>
          <w:rtl w:val="0"/>
        </w:rPr>
      </w:r>
    </w:p>
    <w:p w:rsidR="00000000" w:rsidDel="00000000" w:rsidP="00000000" w:rsidRDefault="00000000" w:rsidRPr="00000000" w14:paraId="0000001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line="360" w:lineRule="auto"/>
        <w:ind w:left="397" w:right="0" w:hanging="397"/>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How you see yourself? How do you feel about yourself</w:t>
      </w:r>
      <w:r w:rsidDel="00000000" w:rsidR="00000000" w:rsidRPr="00000000">
        <w:rPr>
          <w:rtl w:val="0"/>
        </w:rPr>
      </w:r>
    </w:p>
    <w:p w:rsidR="00000000" w:rsidDel="00000000" w:rsidP="00000000" w:rsidRDefault="00000000" w:rsidRPr="00000000" w14:paraId="0000001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line="360" w:lineRule="auto"/>
        <w:ind w:left="397" w:right="0" w:hanging="397"/>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How do others talk about you? How do others feel about you?</w:t>
      </w:r>
      <w:r w:rsidDel="00000000" w:rsidR="00000000" w:rsidRPr="00000000">
        <w:rPr>
          <w:rtl w:val="0"/>
        </w:rPr>
      </w:r>
    </w:p>
    <w:p w:rsidR="00000000" w:rsidDel="00000000" w:rsidP="00000000" w:rsidRDefault="00000000" w:rsidRPr="00000000" w14:paraId="0000001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line="360" w:lineRule="auto"/>
        <w:ind w:left="397" w:right="0" w:hanging="397"/>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How much do you like the vision of you and your scenario?</w:t>
      </w:r>
      <w:r w:rsidDel="00000000" w:rsidR="00000000" w:rsidRPr="00000000">
        <w:rPr>
          <w:rtl w:val="0"/>
        </w:rPr>
      </w:r>
    </w:p>
    <w:p w:rsidR="00000000" w:rsidDel="00000000" w:rsidP="00000000" w:rsidRDefault="00000000" w:rsidRPr="00000000" w14:paraId="0000001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line="360" w:lineRule="auto"/>
        <w:ind w:left="397" w:right="0" w:hanging="397"/>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What is the gap between where you are and the you in the vision?</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397" w:right="0" w:hanging="397"/>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Step 3: Actualisation</w:t>
      </w:r>
    </w:p>
    <w:p w:rsidR="00000000" w:rsidDel="00000000" w:rsidP="00000000" w:rsidRDefault="00000000" w:rsidRPr="00000000" w14:paraId="0000001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0" w:line="360" w:lineRule="auto"/>
        <w:ind w:left="397" w:right="0" w:hanging="397"/>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What can you do to make the vision a reality?</w:t>
      </w:r>
      <w:r w:rsidDel="00000000" w:rsidR="00000000" w:rsidRPr="00000000">
        <w:rPr>
          <w:rtl w:val="0"/>
        </w:rPr>
      </w:r>
    </w:p>
    <w:p w:rsidR="00000000" w:rsidDel="00000000" w:rsidP="00000000" w:rsidRDefault="00000000" w:rsidRPr="00000000" w14:paraId="0000002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0" w:line="360" w:lineRule="auto"/>
        <w:ind w:left="397" w:right="0" w:hanging="397"/>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Describe the actions or steps to get to your vision</w:t>
      </w:r>
      <w:r w:rsidDel="00000000" w:rsidR="00000000" w:rsidRPr="00000000">
        <w:rPr>
          <w:rtl w:val="0"/>
        </w:rPr>
      </w:r>
    </w:p>
    <w:p w:rsidR="00000000" w:rsidDel="00000000" w:rsidP="00000000" w:rsidRDefault="00000000" w:rsidRPr="00000000" w14:paraId="0000002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0" w:line="360" w:lineRule="auto"/>
        <w:ind w:left="397" w:right="0" w:hanging="397"/>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Who might you need to know to make it a reality?</w:t>
      </w:r>
      <w:r w:rsidDel="00000000" w:rsidR="00000000" w:rsidRPr="00000000">
        <w:rPr>
          <w:rtl w:val="0"/>
        </w:rPr>
      </w:r>
    </w:p>
    <w:p w:rsidR="00000000" w:rsidDel="00000000" w:rsidP="00000000" w:rsidRDefault="00000000" w:rsidRPr="00000000" w14:paraId="0000002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0" w:line="360" w:lineRule="auto"/>
        <w:ind w:left="397" w:right="0" w:hanging="397"/>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What might you need to know or do to make it a reality?</w:t>
      </w:r>
      <w:r w:rsidDel="00000000" w:rsidR="00000000" w:rsidRPr="00000000">
        <w:rPr>
          <w:rtl w:val="0"/>
        </w:rPr>
      </w:r>
    </w:p>
    <w:p w:rsidR="00000000" w:rsidDel="00000000" w:rsidP="00000000" w:rsidRDefault="00000000" w:rsidRPr="00000000" w14:paraId="0000002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0" w:line="360" w:lineRule="auto"/>
        <w:ind w:left="397" w:right="0" w:hanging="397"/>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What is the first action you are going to take to make your vision a reality?</w:t>
      </w: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Additional Information:</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hanging="37"/>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Visioning is best used when people are in a relaxed state and requires them to be fully ‘present’ (i.e. fully engaged or focused), choosing a suitable time and interruption-free location is important. Visioning can also be used to explore and compare different futures or goals thereby helping people to evaluate different scenarios enabling them to make a considered choice between the alternative scenarios.</w:t>
      </w:r>
    </w:p>
    <w:p w:rsidR="00000000" w:rsidDel="00000000" w:rsidP="00000000" w:rsidRDefault="00000000" w:rsidRPr="00000000" w14:paraId="00000028">
      <w:pPr>
        <w:rPr>
          <w:rFonts w:ascii="Verdana" w:cs="Verdana" w:eastAsia="Verdana" w:hAnsi="Verdana"/>
        </w:rPr>
      </w:pPr>
      <w:r w:rsidDel="00000000" w:rsidR="00000000" w:rsidRPr="00000000">
        <w:rPr>
          <w:rtl w:val="0"/>
        </w:rPr>
      </w:r>
    </w:p>
    <w:p w:rsidR="00000000" w:rsidDel="00000000" w:rsidP="00000000" w:rsidRDefault="00000000" w:rsidRPr="00000000" w14:paraId="00000029">
      <w:pPr>
        <w:rPr>
          <w:rFonts w:ascii="Verdana" w:cs="Verdana" w:eastAsia="Verdana" w:hAnsi="Verdana"/>
        </w:rPr>
      </w:pPr>
      <w:r w:rsidDel="00000000" w:rsidR="00000000" w:rsidRPr="00000000">
        <w:rPr>
          <w:rtl w:val="0"/>
        </w:rPr>
      </w:r>
    </w:p>
    <w:p w:rsidR="00000000" w:rsidDel="00000000" w:rsidP="00000000" w:rsidRDefault="00000000" w:rsidRPr="00000000" w14:paraId="0000002A">
      <w:pPr>
        <w:rPr>
          <w:rFonts w:ascii="Verdana" w:cs="Verdana" w:eastAsia="Verdana" w:hAnsi="Verdana"/>
        </w:rPr>
      </w:pPr>
      <w:r w:rsidDel="00000000" w:rsidR="00000000" w:rsidRPr="00000000">
        <w:rPr>
          <w:rtl w:val="0"/>
        </w:rPr>
      </w:r>
    </w:p>
    <w:p w:rsidR="00000000" w:rsidDel="00000000" w:rsidP="00000000" w:rsidRDefault="00000000" w:rsidRPr="00000000" w14:paraId="0000002B">
      <w:pPr>
        <w:rPr>
          <w:rFonts w:ascii="Verdana" w:cs="Verdana" w:eastAsia="Verdana" w:hAnsi="Verdana"/>
        </w:rPr>
      </w:pPr>
      <w:r w:rsidDel="00000000" w:rsidR="00000000" w:rsidRPr="00000000">
        <w:rPr>
          <w:rtl w:val="0"/>
        </w:rPr>
      </w:r>
    </w:p>
    <w:p w:rsidR="00000000" w:rsidDel="00000000" w:rsidP="00000000" w:rsidRDefault="00000000" w:rsidRPr="00000000" w14:paraId="0000002C">
      <w:pPr>
        <w:rPr>
          <w:rFonts w:ascii="Verdana" w:cs="Verdana" w:eastAsia="Verdana" w:hAnsi="Verdana"/>
        </w:rPr>
      </w:pPr>
      <w:r w:rsidDel="00000000" w:rsidR="00000000" w:rsidRPr="00000000">
        <w:rPr>
          <w:rtl w:val="0"/>
        </w:rPr>
      </w:r>
    </w:p>
    <w:p w:rsidR="00000000" w:rsidDel="00000000" w:rsidP="00000000" w:rsidRDefault="00000000" w:rsidRPr="00000000" w14:paraId="0000002D">
      <w:pPr>
        <w:rPr>
          <w:rFonts w:ascii="Verdana" w:cs="Verdana" w:eastAsia="Verdana" w:hAnsi="Verdana"/>
        </w:rPr>
      </w:pPr>
      <w:r w:rsidDel="00000000" w:rsidR="00000000" w:rsidRPr="00000000">
        <w:rPr>
          <w:rtl w:val="0"/>
        </w:rPr>
      </w:r>
    </w:p>
    <w:p w:rsidR="00000000" w:rsidDel="00000000" w:rsidP="00000000" w:rsidRDefault="00000000" w:rsidRPr="00000000" w14:paraId="0000002E">
      <w:pPr>
        <w:rPr>
          <w:rFonts w:ascii="Verdana" w:cs="Verdana" w:eastAsia="Verdana" w:hAnsi="Verdana"/>
        </w:rPr>
      </w:pPr>
      <w:r w:rsidDel="00000000" w:rsidR="00000000" w:rsidRPr="00000000">
        <w:rPr>
          <w:rtl w:val="0"/>
        </w:rPr>
      </w:r>
    </w:p>
    <w:p w:rsidR="00000000" w:rsidDel="00000000" w:rsidP="00000000" w:rsidRDefault="00000000" w:rsidRPr="00000000" w14:paraId="0000002F">
      <w:pPr>
        <w:rPr>
          <w:rFonts w:ascii="Verdana" w:cs="Verdana" w:eastAsia="Verdana" w:hAnsi="Verdana"/>
        </w:rPr>
      </w:pPr>
      <w:r w:rsidDel="00000000" w:rsidR="00000000" w:rsidRPr="00000000">
        <w:rPr>
          <w:rtl w:val="0"/>
        </w:rPr>
      </w:r>
    </w:p>
    <w:p w:rsidR="00000000" w:rsidDel="00000000" w:rsidP="00000000" w:rsidRDefault="00000000" w:rsidRPr="00000000" w14:paraId="00000030">
      <w:pPr>
        <w:rPr>
          <w:rFonts w:ascii="Verdana" w:cs="Verdana" w:eastAsia="Verdana" w:hAnsi="Verdana"/>
        </w:rPr>
      </w:pPr>
      <w:r w:rsidDel="00000000" w:rsidR="00000000" w:rsidRPr="00000000">
        <w:rPr>
          <w:rtl w:val="0"/>
        </w:rPr>
      </w:r>
    </w:p>
    <w:p w:rsidR="00000000" w:rsidDel="00000000" w:rsidP="00000000" w:rsidRDefault="00000000" w:rsidRPr="00000000" w14:paraId="00000031">
      <w:pPr>
        <w:rPr>
          <w:rFonts w:ascii="Verdana" w:cs="Verdana" w:eastAsia="Verdana" w:hAnsi="Verdana"/>
        </w:rPr>
      </w:pPr>
      <w:r w:rsidDel="00000000" w:rsidR="00000000" w:rsidRPr="00000000">
        <w:rPr>
          <w:rtl w:val="0"/>
        </w:rPr>
      </w:r>
    </w:p>
    <w:p w:rsidR="00000000" w:rsidDel="00000000" w:rsidP="00000000" w:rsidRDefault="00000000" w:rsidRPr="00000000" w14:paraId="00000032">
      <w:pPr>
        <w:rPr>
          <w:rFonts w:ascii="Verdana" w:cs="Verdana" w:eastAsia="Verdana" w:hAnsi="Verdana"/>
        </w:rPr>
      </w:pPr>
      <w:r w:rsidDel="00000000" w:rsidR="00000000" w:rsidRPr="00000000">
        <w:rPr>
          <w:rtl w:val="0"/>
        </w:rPr>
      </w:r>
    </w:p>
    <w:p w:rsidR="00000000" w:rsidDel="00000000" w:rsidP="00000000" w:rsidRDefault="00000000" w:rsidRPr="00000000" w14:paraId="00000033">
      <w:pPr>
        <w:rPr>
          <w:rFonts w:ascii="Verdana" w:cs="Verdana" w:eastAsia="Verdana" w:hAnsi="Verdana"/>
        </w:rPr>
      </w:pPr>
      <w:r w:rsidDel="00000000" w:rsidR="00000000" w:rsidRPr="00000000">
        <w:rPr>
          <w:rtl w:val="0"/>
        </w:rPr>
      </w:r>
    </w:p>
    <w:p w:rsidR="00000000" w:rsidDel="00000000" w:rsidP="00000000" w:rsidRDefault="00000000" w:rsidRPr="00000000" w14:paraId="00000034">
      <w:pPr>
        <w:rPr>
          <w:rFonts w:ascii="Verdana" w:cs="Verdana" w:eastAsia="Verdana" w:hAnsi="Verdana"/>
        </w:rPr>
      </w:pPr>
      <w:r w:rsidDel="00000000" w:rsidR="00000000" w:rsidRPr="00000000">
        <w:rPr>
          <w:rtl w:val="0"/>
        </w:rPr>
      </w:r>
    </w:p>
    <w:p w:rsidR="00000000" w:rsidDel="00000000" w:rsidP="00000000" w:rsidRDefault="00000000" w:rsidRPr="00000000" w14:paraId="00000035">
      <w:pPr>
        <w:rPr>
          <w:rFonts w:ascii="Verdana" w:cs="Verdana" w:eastAsia="Verdana" w:hAnsi="Verdana"/>
        </w:rPr>
      </w:pPr>
      <w:r w:rsidDel="00000000" w:rsidR="00000000" w:rsidRPr="00000000">
        <w:rPr>
          <w:rtl w:val="0"/>
        </w:rPr>
      </w:r>
    </w:p>
    <w:p w:rsidR="00000000" w:rsidDel="00000000" w:rsidP="00000000" w:rsidRDefault="00000000" w:rsidRPr="00000000" w14:paraId="00000036">
      <w:pPr>
        <w:rPr>
          <w:rFonts w:ascii="Verdana" w:cs="Verdana" w:eastAsia="Verdana" w:hAnsi="Verdana"/>
        </w:rPr>
      </w:pPr>
      <w:r w:rsidDel="00000000" w:rsidR="00000000" w:rsidRPr="00000000">
        <w:rPr>
          <w:rtl w:val="0"/>
        </w:rPr>
      </w:r>
    </w:p>
    <w:sectPr>
      <w:headerReference r:id="rId6" w:type="default"/>
      <w:footerReference r:id="rId7"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Times New Roman"/>
  <w:font w:name="Tahoma">
    <w:embedBold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-720089</wp:posOffset>
          </wp:positionH>
          <wp:positionV relativeFrom="paragraph">
            <wp:posOffset>-720089</wp:posOffset>
          </wp:positionV>
          <wp:extent cx="7560310" cy="1659255"/>
          <wp:effectExtent b="0" l="0" r="0" t="0"/>
          <wp:wrapSquare wrapText="bothSides" distB="0" distT="0" distL="0" distR="0"/>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60310" cy="1659255"/>
                  </a:xfrm>
                  <a:prstGeom prst="rect"/>
                  <a:ln/>
                </pic:spPr>
              </pic:pic>
            </a:graphicData>
          </a:graphic>
        </wp:anchor>
      </w:drawing>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-38099</wp:posOffset>
              </wp:positionH>
              <wp:positionV relativeFrom="paragraph">
                <wp:posOffset>-253999</wp:posOffset>
              </wp:positionV>
              <wp:extent cx="3333750" cy="399415"/>
              <wp:effectExtent b="0" l="0" r="0" t="0"/>
              <wp:wrapNone/>
              <wp:docPr id="2" name=""/>
              <a:graphic>
                <a:graphicData uri="http://schemas.microsoft.com/office/word/2010/wordprocessingShape">
                  <wps:wsp>
                    <wps:cNvSpPr/>
                    <wps:cNvPr id="3" name="Shape 3"/>
                    <wps:spPr>
                      <a:xfrm>
                        <a:off x="3683888" y="3585055"/>
                        <a:ext cx="3324225" cy="38989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-38099</wp:posOffset>
              </wp:positionH>
              <wp:positionV relativeFrom="paragraph">
                <wp:posOffset>-253999</wp:posOffset>
              </wp:positionV>
              <wp:extent cx="3333750" cy="399415"/>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333750" cy="3994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-139699</wp:posOffset>
              </wp:positionV>
              <wp:extent cx="2313940" cy="285115"/>
              <wp:effectExtent b="0" l="0" r="0" t="0"/>
              <wp:wrapNone/>
              <wp:docPr id="1" name=""/>
              <a:graphic>
                <a:graphicData uri="http://schemas.microsoft.com/office/word/2010/wordprocessingShape">
                  <wps:wsp>
                    <wps:cNvSpPr/>
                    <wps:cNvPr id="2" name="Shape 2"/>
                    <wps:spPr>
                      <a:xfrm>
                        <a:off x="4193793" y="3642205"/>
                        <a:ext cx="2304415" cy="27559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Rounded" w:cs="Arial Rounded" w:eastAsia="Arial Rounded" w:hAnsi="Arial Rounded"/>
                              <w:b w:val="1"/>
                              <w:i w:val="0"/>
                              <w:smallCaps w:val="0"/>
                              <w:strike w:val="0"/>
                              <w:color w:val="ffffff"/>
                              <w:sz w:val="28"/>
                              <w:vertAlign w:val="baseline"/>
                            </w:rPr>
                            <w:t xml:space="preserve">Visioning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-139699</wp:posOffset>
              </wp:positionV>
              <wp:extent cx="2313940" cy="285115"/>
              <wp:effectExtent b="0" l="0" r="0" t="0"/>
              <wp:wrapNone/>
              <wp:docPr id="1"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2313940" cy="28511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18"/>
        <w:szCs w:val="18"/>
      </w:rPr>
    </w:lvl>
    <w:lvl w:ilvl="1">
      <w:start w:val="1"/>
      <w:numFmt w:val="bullet"/>
      <w:lvlText w:val=""/>
      <w:lvlJc w:val="left"/>
      <w:pPr>
        <w:ind w:left="1080" w:hanging="360"/>
      </w:pPr>
      <w:rPr>
        <w:sz w:val="18"/>
        <w:szCs w:val="18"/>
      </w:rPr>
    </w:lvl>
    <w:lvl w:ilvl="2">
      <w:start w:val="1"/>
      <w:numFmt w:val="bullet"/>
      <w:lvlText w:val=""/>
      <w:lvlJc w:val="left"/>
      <w:pPr>
        <w:ind w:left="1440" w:hanging="360"/>
      </w:pPr>
      <w:rPr>
        <w:sz w:val="18"/>
        <w:szCs w:val="18"/>
      </w:rPr>
    </w:lvl>
    <w:lvl w:ilvl="3">
      <w:start w:val="1"/>
      <w:numFmt w:val="bullet"/>
      <w:lvlText w:val=""/>
      <w:lvlJc w:val="left"/>
      <w:pPr>
        <w:ind w:left="1800" w:hanging="360"/>
      </w:pPr>
      <w:rPr>
        <w:sz w:val="18"/>
        <w:szCs w:val="18"/>
      </w:rPr>
    </w:lvl>
    <w:lvl w:ilvl="4">
      <w:start w:val="1"/>
      <w:numFmt w:val="bullet"/>
      <w:lvlText w:val=""/>
      <w:lvlJc w:val="left"/>
      <w:pPr>
        <w:ind w:left="2160" w:hanging="360"/>
      </w:pPr>
      <w:rPr>
        <w:sz w:val="18"/>
        <w:szCs w:val="18"/>
      </w:rPr>
    </w:lvl>
    <w:lvl w:ilvl="5">
      <w:start w:val="1"/>
      <w:numFmt w:val="bullet"/>
      <w:lvlText w:val=""/>
      <w:lvlJc w:val="left"/>
      <w:pPr>
        <w:ind w:left="2520" w:hanging="360"/>
      </w:pPr>
      <w:rPr>
        <w:sz w:val="18"/>
        <w:szCs w:val="18"/>
      </w:rPr>
    </w:lvl>
    <w:lvl w:ilvl="6">
      <w:start w:val="1"/>
      <w:numFmt w:val="bullet"/>
      <w:lvlText w:val=""/>
      <w:lvlJc w:val="left"/>
      <w:pPr>
        <w:ind w:left="2880" w:hanging="360"/>
      </w:pPr>
      <w:rPr>
        <w:sz w:val="18"/>
        <w:szCs w:val="18"/>
      </w:rPr>
    </w:lvl>
    <w:lvl w:ilvl="7">
      <w:start w:val="1"/>
      <w:numFmt w:val="bullet"/>
      <w:lvlText w:val=""/>
      <w:lvlJc w:val="left"/>
      <w:pPr>
        <w:ind w:left="3240" w:hanging="360"/>
      </w:pPr>
      <w:rPr>
        <w:sz w:val="18"/>
        <w:szCs w:val="18"/>
      </w:rPr>
    </w:lvl>
    <w:lvl w:ilvl="8">
      <w:start w:val="1"/>
      <w:numFmt w:val="bullet"/>
      <w:lvlText w:val=""/>
      <w:lvlJc w:val="left"/>
      <w:pPr>
        <w:ind w:left="3600" w:hanging="360"/>
      </w:pPr>
      <w:rPr>
        <w:sz w:val="18"/>
        <w:szCs w:val="18"/>
      </w:rPr>
    </w:lvl>
  </w:abstractNum>
  <w:abstractNum w:abstractNumId="2">
    <w:lvl w:ilvl="0">
      <w:start w:val="1"/>
      <w:numFmt w:val="bullet"/>
      <w:lvlText w:val=""/>
      <w:lvlJc w:val="left"/>
      <w:pPr>
        <w:ind w:left="720" w:hanging="360"/>
      </w:pPr>
      <w:rPr>
        <w:sz w:val="18"/>
        <w:szCs w:val="18"/>
      </w:rPr>
    </w:lvl>
    <w:lvl w:ilvl="1">
      <w:start w:val="1"/>
      <w:numFmt w:val="bullet"/>
      <w:lvlText w:val=""/>
      <w:lvlJc w:val="left"/>
      <w:pPr>
        <w:ind w:left="1080" w:hanging="360"/>
      </w:pPr>
      <w:rPr>
        <w:sz w:val="18"/>
        <w:szCs w:val="18"/>
      </w:rPr>
    </w:lvl>
    <w:lvl w:ilvl="2">
      <w:start w:val="1"/>
      <w:numFmt w:val="bullet"/>
      <w:lvlText w:val=""/>
      <w:lvlJc w:val="left"/>
      <w:pPr>
        <w:ind w:left="1440" w:hanging="360"/>
      </w:pPr>
      <w:rPr>
        <w:sz w:val="18"/>
        <w:szCs w:val="18"/>
      </w:rPr>
    </w:lvl>
    <w:lvl w:ilvl="3">
      <w:start w:val="1"/>
      <w:numFmt w:val="bullet"/>
      <w:lvlText w:val=""/>
      <w:lvlJc w:val="left"/>
      <w:pPr>
        <w:ind w:left="1800" w:hanging="360"/>
      </w:pPr>
      <w:rPr>
        <w:sz w:val="18"/>
        <w:szCs w:val="18"/>
      </w:rPr>
    </w:lvl>
    <w:lvl w:ilvl="4">
      <w:start w:val="1"/>
      <w:numFmt w:val="bullet"/>
      <w:lvlText w:val=""/>
      <w:lvlJc w:val="left"/>
      <w:pPr>
        <w:ind w:left="2160" w:hanging="360"/>
      </w:pPr>
      <w:rPr>
        <w:sz w:val="18"/>
        <w:szCs w:val="18"/>
      </w:rPr>
    </w:lvl>
    <w:lvl w:ilvl="5">
      <w:start w:val="1"/>
      <w:numFmt w:val="bullet"/>
      <w:lvlText w:val=""/>
      <w:lvlJc w:val="left"/>
      <w:pPr>
        <w:ind w:left="2520" w:hanging="360"/>
      </w:pPr>
      <w:rPr>
        <w:sz w:val="18"/>
        <w:szCs w:val="18"/>
      </w:rPr>
    </w:lvl>
    <w:lvl w:ilvl="6">
      <w:start w:val="1"/>
      <w:numFmt w:val="bullet"/>
      <w:lvlText w:val=""/>
      <w:lvlJc w:val="left"/>
      <w:pPr>
        <w:ind w:left="2880" w:hanging="360"/>
      </w:pPr>
      <w:rPr>
        <w:sz w:val="18"/>
        <w:szCs w:val="18"/>
      </w:rPr>
    </w:lvl>
    <w:lvl w:ilvl="7">
      <w:start w:val="1"/>
      <w:numFmt w:val="bullet"/>
      <w:lvlText w:val=""/>
      <w:lvlJc w:val="left"/>
      <w:pPr>
        <w:ind w:left="3240" w:hanging="360"/>
      </w:pPr>
      <w:rPr>
        <w:sz w:val="18"/>
        <w:szCs w:val="18"/>
      </w:rPr>
    </w:lvl>
    <w:lvl w:ilvl="8">
      <w:start w:val="1"/>
      <w:numFmt w:val="bullet"/>
      <w:lvlText w:val=""/>
      <w:lvlJc w:val="left"/>
      <w:pPr>
        <w:ind w:left="3600" w:hanging="360"/>
      </w:pPr>
      <w:rPr>
        <w:sz w:val="18"/>
        <w:szCs w:val="18"/>
      </w:rPr>
    </w:lvl>
  </w:abstractNum>
  <w:abstractNum w:abstractNumId="3">
    <w:lvl w:ilvl="0">
      <w:start w:val="1"/>
      <w:numFmt w:val="bullet"/>
      <w:lvlText w:val=""/>
      <w:lvlJc w:val="left"/>
      <w:pPr>
        <w:ind w:left="720" w:hanging="360"/>
      </w:pPr>
      <w:rPr>
        <w:sz w:val="18"/>
        <w:szCs w:val="18"/>
      </w:rPr>
    </w:lvl>
    <w:lvl w:ilvl="1">
      <w:start w:val="1"/>
      <w:numFmt w:val="bullet"/>
      <w:lvlText w:val=""/>
      <w:lvlJc w:val="left"/>
      <w:pPr>
        <w:ind w:left="1080" w:hanging="360"/>
      </w:pPr>
      <w:rPr>
        <w:sz w:val="18"/>
        <w:szCs w:val="18"/>
      </w:rPr>
    </w:lvl>
    <w:lvl w:ilvl="2">
      <w:start w:val="1"/>
      <w:numFmt w:val="bullet"/>
      <w:lvlText w:val=""/>
      <w:lvlJc w:val="left"/>
      <w:pPr>
        <w:ind w:left="1440" w:hanging="360"/>
      </w:pPr>
      <w:rPr>
        <w:sz w:val="18"/>
        <w:szCs w:val="18"/>
      </w:rPr>
    </w:lvl>
    <w:lvl w:ilvl="3">
      <w:start w:val="1"/>
      <w:numFmt w:val="bullet"/>
      <w:lvlText w:val=""/>
      <w:lvlJc w:val="left"/>
      <w:pPr>
        <w:ind w:left="1800" w:hanging="360"/>
      </w:pPr>
      <w:rPr>
        <w:sz w:val="18"/>
        <w:szCs w:val="18"/>
      </w:rPr>
    </w:lvl>
    <w:lvl w:ilvl="4">
      <w:start w:val="1"/>
      <w:numFmt w:val="bullet"/>
      <w:lvlText w:val=""/>
      <w:lvlJc w:val="left"/>
      <w:pPr>
        <w:ind w:left="2160" w:hanging="360"/>
      </w:pPr>
      <w:rPr>
        <w:sz w:val="18"/>
        <w:szCs w:val="18"/>
      </w:rPr>
    </w:lvl>
    <w:lvl w:ilvl="5">
      <w:start w:val="1"/>
      <w:numFmt w:val="bullet"/>
      <w:lvlText w:val=""/>
      <w:lvlJc w:val="left"/>
      <w:pPr>
        <w:ind w:left="2520" w:hanging="360"/>
      </w:pPr>
      <w:rPr>
        <w:sz w:val="18"/>
        <w:szCs w:val="18"/>
      </w:rPr>
    </w:lvl>
    <w:lvl w:ilvl="6">
      <w:start w:val="1"/>
      <w:numFmt w:val="bullet"/>
      <w:lvlText w:val=""/>
      <w:lvlJc w:val="left"/>
      <w:pPr>
        <w:ind w:left="2880" w:hanging="360"/>
      </w:pPr>
      <w:rPr>
        <w:sz w:val="18"/>
        <w:szCs w:val="18"/>
      </w:rPr>
    </w:lvl>
    <w:lvl w:ilvl="7">
      <w:start w:val="1"/>
      <w:numFmt w:val="bullet"/>
      <w:lvlText w:val=""/>
      <w:lvlJc w:val="left"/>
      <w:pPr>
        <w:ind w:left="3240" w:hanging="360"/>
      </w:pPr>
      <w:rPr>
        <w:sz w:val="18"/>
        <w:szCs w:val="18"/>
      </w:rPr>
    </w:lvl>
    <w:lvl w:ilvl="8">
      <w:start w:val="1"/>
      <w:numFmt w:val="bullet"/>
      <w:lvlText w:val=""/>
      <w:lvlJc w:val="left"/>
      <w:pPr>
        <w:ind w:left="3600" w:hanging="360"/>
      </w:pPr>
      <w:rPr>
        <w:sz w:val="18"/>
        <w:szCs w:val="18"/>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