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16D3E92A" w:rsidR="00E82E2B" w:rsidRPr="0001342E" w:rsidRDefault="00E82E2B" w:rsidP="00E82E2B">
      <w:pPr>
        <w:jc w:val="center"/>
        <w:rPr>
          <w:rFonts w:ascii="Arial" w:hAnsi="Arial" w:cs="Arial"/>
          <w:b/>
          <w:sz w:val="28"/>
          <w:szCs w:val="28"/>
        </w:rPr>
      </w:pPr>
    </w:p>
    <w:p w14:paraId="11183C35" w14:textId="3673E9C2" w:rsidR="008A2091" w:rsidRPr="008A2091" w:rsidRDefault="00E82E2B" w:rsidP="008A2091">
      <w:pPr>
        <w:pStyle w:val="NormalWeb"/>
        <w:spacing w:before="170" w:beforeAutospacing="0" w:after="170" w:line="360" w:lineRule="auto"/>
        <w:rPr>
          <w:rFonts w:ascii="Arial" w:hAnsi="Arial" w:cs="Arial"/>
          <w:b/>
          <w:sz w:val="28"/>
          <w:szCs w:val="28"/>
        </w:rPr>
      </w:pPr>
      <w:r w:rsidRPr="0001342E">
        <w:rPr>
          <w:b/>
          <w:sz w:val="28"/>
          <w:szCs w:val="28"/>
          <w:lang w:val="es"/>
        </w:rPr>
        <w:t>Propósito:</w:t>
      </w:r>
    </w:p>
    <w:p w14:paraId="2F0DFA11" w14:textId="7C3DD6DC" w:rsidR="008A2091" w:rsidRPr="008A2091" w:rsidRDefault="008A2091" w:rsidP="00A86C54">
      <w:pPr>
        <w:spacing w:line="360" w:lineRule="auto"/>
        <w:jc w:val="both"/>
        <w:rPr>
          <w:rFonts w:ascii="Arial" w:eastAsia="Times New Roman" w:hAnsi="Arial" w:cs="Arial"/>
          <w:color w:val="000000"/>
          <w:lang w:eastAsia="en-GB"/>
        </w:rPr>
      </w:pPr>
      <w:r w:rsidRPr="008A2091">
        <w:rPr>
          <w:color w:val="000000"/>
          <w:lang w:val="es"/>
        </w:rPr>
        <w:t>Generar, reunir y organizar una cantidad potencialmente extensa y desorganizada de información dispar. Esto podría ser una mezcla de hechos, ideas e intuiciones y la técnica conduce al consenso y a la propiedad continua. La gran ventaja de un diagrama de afinidad es que genera muchas ideas de forma creativa y comparativamente rápida. Además, las ideas no se pierden y todo el mundo posee el resultado final.</w:t>
      </w:r>
    </w:p>
    <w:p w14:paraId="463F3A6A" w14:textId="77777777" w:rsidR="008A2091" w:rsidRPr="008A2091" w:rsidRDefault="008A2091" w:rsidP="008A2091">
      <w:pPr>
        <w:spacing w:line="360" w:lineRule="auto"/>
        <w:rPr>
          <w:rFonts w:ascii="Arial" w:eastAsia="Times New Roman" w:hAnsi="Arial" w:cs="Arial"/>
          <w:b/>
          <w:bCs/>
          <w:color w:val="000000"/>
          <w:lang w:eastAsia="en-GB"/>
        </w:rPr>
      </w:pPr>
      <w:r w:rsidRPr="008A2091">
        <w:rPr>
          <w:b/>
          <w:color w:val="000000"/>
          <w:sz w:val="28"/>
          <w:szCs w:val="28"/>
          <w:lang w:val="es"/>
        </w:rPr>
        <w:t>Consejo</w:t>
      </w:r>
      <w:r w:rsidRPr="008A2091">
        <w:rPr>
          <w:b/>
          <w:color w:val="000000"/>
          <w:lang w:val="es"/>
        </w:rPr>
        <w:t>:</w:t>
      </w:r>
    </w:p>
    <w:p w14:paraId="519BB884" w14:textId="13C2DE2C" w:rsidR="008A2091" w:rsidRPr="008A2091" w:rsidRDefault="008A2091" w:rsidP="00A86C54">
      <w:pPr>
        <w:spacing w:line="360" w:lineRule="auto"/>
        <w:jc w:val="both"/>
        <w:rPr>
          <w:rFonts w:ascii="Arial" w:eastAsia="Times New Roman" w:hAnsi="Arial" w:cs="Arial"/>
          <w:color w:val="000000"/>
          <w:lang w:eastAsia="en-GB"/>
        </w:rPr>
      </w:pPr>
      <w:r w:rsidRPr="008A2091">
        <w:rPr>
          <w:color w:val="000000"/>
          <w:lang w:val="es"/>
        </w:rPr>
        <w:t>El sentido de propiedad, comprensión y acción aumenta significativamente si se utiliza un diagrama de afinidad junto con un diagrama de interrelación.</w:t>
      </w:r>
    </w:p>
    <w:p w14:paraId="5E027A2B" w14:textId="77777777" w:rsidR="008A2091" w:rsidRPr="008A2091" w:rsidRDefault="008A2091" w:rsidP="008A2091">
      <w:pPr>
        <w:spacing w:line="360" w:lineRule="auto"/>
        <w:rPr>
          <w:rFonts w:ascii="Arial" w:eastAsia="Times New Roman" w:hAnsi="Arial" w:cs="Arial"/>
          <w:b/>
          <w:bCs/>
          <w:color w:val="000000"/>
          <w:sz w:val="28"/>
          <w:szCs w:val="28"/>
          <w:lang w:eastAsia="en-GB"/>
        </w:rPr>
      </w:pPr>
      <w:r w:rsidRPr="008A2091">
        <w:rPr>
          <w:b/>
          <w:color w:val="000000"/>
          <w:sz w:val="28"/>
          <w:szCs w:val="28"/>
          <w:lang w:val="es"/>
        </w:rPr>
        <w:t>Indicaciones:</w:t>
      </w:r>
    </w:p>
    <w:p w14:paraId="1BE2CD86" w14:textId="33CD1B64" w:rsidR="008A2091" w:rsidRPr="008A2091" w:rsidRDefault="008A2091" w:rsidP="00A86C54">
      <w:pPr>
        <w:spacing w:line="360" w:lineRule="auto"/>
        <w:jc w:val="both"/>
        <w:rPr>
          <w:rFonts w:ascii="Arial" w:eastAsia="Times New Roman" w:hAnsi="Arial" w:cs="Arial"/>
          <w:color w:val="000000"/>
          <w:lang w:eastAsia="en-GB"/>
        </w:rPr>
      </w:pPr>
      <w:r w:rsidRPr="008A2091">
        <w:rPr>
          <w:color w:val="000000"/>
          <w:lang w:val="es"/>
        </w:rPr>
        <w:t>Esencialmente, es una lluvia de ideas silenciosa a gran escala con salida agrupada y ordenada. En primer lugar, todos deben estar de acuerdo y entender con qué debe comenzar el problema o la declaración de emisión. Tómese un poco de tiempo para asegurarse de que esto ha sido capturado correctamente. Palabras como 'factores que influyen...' o 'cuáles son los temas involucrados en....' son un buen punto de partida.</w:t>
      </w:r>
    </w:p>
    <w:p w14:paraId="4D6AA017" w14:textId="3FE2F75C" w:rsidR="008A2091" w:rsidRPr="008A2091" w:rsidRDefault="008A2091" w:rsidP="00A86C54">
      <w:pPr>
        <w:spacing w:line="360" w:lineRule="auto"/>
        <w:jc w:val="both"/>
        <w:rPr>
          <w:rFonts w:ascii="Arial" w:eastAsia="Times New Roman" w:hAnsi="Arial" w:cs="Arial"/>
          <w:color w:val="000000"/>
          <w:lang w:eastAsia="en-GB"/>
        </w:rPr>
      </w:pPr>
      <w:r w:rsidRPr="008A2091">
        <w:rPr>
          <w:color w:val="000000"/>
          <w:lang w:val="es"/>
        </w:rPr>
        <w:t>1. Todos los presentes hacen una lluvia de ideas silenciosa personal en la declaración del tema, capturando cada idea en una nota Post-it. Las declaraciones de una palabra no son muy útiles porque otras personas necesitarán leer y entender la idea. Utilice un sustantivo y un verbo si es posible.</w:t>
      </w:r>
    </w:p>
    <w:p w14:paraId="3F4FE71C" w14:textId="1FB0633B" w:rsidR="008A2091" w:rsidRPr="008A2091" w:rsidRDefault="008A2091" w:rsidP="00A86C54">
      <w:pPr>
        <w:spacing w:line="360" w:lineRule="auto"/>
        <w:jc w:val="both"/>
        <w:rPr>
          <w:rFonts w:ascii="Arial" w:eastAsia="Times New Roman" w:hAnsi="Arial" w:cs="Arial"/>
          <w:color w:val="000000"/>
          <w:lang w:eastAsia="en-GB"/>
        </w:rPr>
      </w:pPr>
      <w:r w:rsidRPr="008A2091">
        <w:rPr>
          <w:color w:val="000000"/>
          <w:lang w:val="es"/>
        </w:rPr>
        <w:t>2. Siga las reglas normales de lluvia de ideas permitiendo tiempo suficiente y para que las personas tengan segundo o tercer viento.</w:t>
      </w:r>
    </w:p>
    <w:p w14:paraId="0151622B" w14:textId="1D66CA0F" w:rsidR="008A2091" w:rsidRPr="008A2091" w:rsidRDefault="008A2091" w:rsidP="00A86C54">
      <w:pPr>
        <w:spacing w:line="360" w:lineRule="auto"/>
        <w:jc w:val="both"/>
        <w:rPr>
          <w:rFonts w:ascii="Arial" w:eastAsia="Times New Roman" w:hAnsi="Arial" w:cs="Arial"/>
          <w:color w:val="000000"/>
          <w:lang w:eastAsia="en-GB"/>
        </w:rPr>
      </w:pPr>
      <w:r w:rsidRPr="008A2091">
        <w:rPr>
          <w:color w:val="000000"/>
          <w:lang w:val="es"/>
        </w:rPr>
        <w:t>3. Una vez que todos hayan terminado de escribir, haz que publiquen sus ideas en la pared en cualquier orden, aún en silencio.</w:t>
      </w:r>
    </w:p>
    <w:p w14:paraId="2A2FAE51" w14:textId="2C86E538" w:rsidR="008A2091" w:rsidRPr="008A2091" w:rsidRDefault="00A86C54" w:rsidP="008A2091">
      <w:pPr>
        <w:spacing w:line="360" w:lineRule="auto"/>
        <w:rPr>
          <w:rFonts w:ascii="Arial" w:eastAsia="Times New Roman" w:hAnsi="Arial" w:cs="Arial"/>
          <w:b/>
          <w:bCs/>
          <w:color w:val="000000"/>
          <w:sz w:val="28"/>
          <w:szCs w:val="28"/>
          <w:lang w:eastAsia="en-GB"/>
        </w:rPr>
      </w:pPr>
      <w:r>
        <w:rPr>
          <w:b/>
          <w:color w:val="000000"/>
          <w:sz w:val="28"/>
          <w:szCs w:val="28"/>
          <w:lang w:val="es"/>
        </w:rPr>
        <w:t>Consejos</w:t>
      </w:r>
      <w:r w:rsidR="008A2091" w:rsidRPr="008A2091">
        <w:rPr>
          <w:b/>
          <w:color w:val="000000"/>
          <w:sz w:val="28"/>
          <w:szCs w:val="28"/>
          <w:lang w:val="es"/>
        </w:rPr>
        <w:t>:</w:t>
      </w:r>
    </w:p>
    <w:p w14:paraId="720A4EB9" w14:textId="43C27172" w:rsidR="0092264A" w:rsidRPr="008A2091" w:rsidRDefault="008A2091" w:rsidP="00A86C54">
      <w:pPr>
        <w:spacing w:line="360" w:lineRule="auto"/>
        <w:jc w:val="both"/>
        <w:rPr>
          <w:rFonts w:ascii="Arial" w:eastAsia="Times New Roman" w:hAnsi="Arial" w:cs="Arial"/>
          <w:color w:val="000000"/>
          <w:lang w:eastAsia="en-GB"/>
        </w:rPr>
      </w:pPr>
      <w:r w:rsidRPr="008A2091">
        <w:rPr>
          <w:color w:val="000000"/>
          <w:lang w:val="es"/>
        </w:rPr>
        <w:t>Pegue un rollo de papel marrón liso o un número de hojas de rotafolios en la pared para que las personas adjunten su Post-its a. Ahora todos retroceden con asombro y lean la colección de Post-its. Esto probablemente despierte ideas frescas que también deben ser capturadas en Post-its y pegadas en la pared.</w:t>
      </w:r>
      <w:r w:rsidR="00E82E2B" w:rsidRPr="0001342E">
        <w:rPr>
          <w:b/>
          <w:lang w:val="es"/>
        </w:rPr>
        <w:br/>
      </w:r>
    </w:p>
    <w:p w14:paraId="107AF6FC" w14:textId="77777777" w:rsidR="0092264A" w:rsidRPr="0001342E" w:rsidRDefault="0092264A">
      <w:pPr>
        <w:rPr>
          <w:rFonts w:ascii="Arial" w:hAnsi="Arial" w:cs="Arial"/>
          <w:b/>
          <w:sz w:val="28"/>
          <w:szCs w:val="28"/>
        </w:rPr>
      </w:pPr>
      <w:r w:rsidRPr="0001342E">
        <w:rPr>
          <w:rFonts w:ascii="Arial" w:hAnsi="Arial" w:cs="Arial"/>
          <w:b/>
          <w:sz w:val="28"/>
          <w:szCs w:val="28"/>
        </w:rPr>
        <w:br w:type="page"/>
      </w:r>
    </w:p>
    <w:p w14:paraId="34B336EA" w14:textId="77777777" w:rsidR="008A2091" w:rsidRDefault="008A2091" w:rsidP="008A2091">
      <w:pPr>
        <w:rPr>
          <w:rFonts w:ascii="Arial" w:eastAsia="Times New Roman" w:hAnsi="Arial" w:cs="Arial"/>
          <w:color w:val="000000"/>
          <w:lang w:eastAsia="en-GB"/>
        </w:rPr>
      </w:pPr>
    </w:p>
    <w:p w14:paraId="6125AFE0" w14:textId="5A4E8C84" w:rsidR="008A2091" w:rsidRDefault="008A2091" w:rsidP="008A2091">
      <w:pPr>
        <w:rPr>
          <w:rFonts w:ascii="Arial" w:eastAsia="Times New Roman" w:hAnsi="Arial" w:cs="Arial"/>
          <w:color w:val="000000"/>
          <w:lang w:eastAsia="en-GB"/>
        </w:rPr>
      </w:pPr>
      <w:r w:rsidRPr="008A2091">
        <w:rPr>
          <w:color w:val="000000"/>
          <w:lang w:val="es"/>
        </w:rPr>
        <w:t>El siguiente paso es el corazón del proceso y puede ser bastante entretenido.</w:t>
      </w:r>
    </w:p>
    <w:p w14:paraId="1271982C" w14:textId="77777777" w:rsidR="008A2091" w:rsidRPr="008A2091" w:rsidRDefault="008A2091" w:rsidP="008A2091">
      <w:pPr>
        <w:rPr>
          <w:rFonts w:ascii="Arial" w:eastAsia="Times New Roman" w:hAnsi="Arial" w:cs="Arial"/>
          <w:color w:val="000000"/>
          <w:lang w:eastAsia="en-GB"/>
        </w:rPr>
      </w:pPr>
    </w:p>
    <w:p w14:paraId="43C24490" w14:textId="0A1C7771" w:rsidR="008A2091" w:rsidRPr="008A2091" w:rsidRDefault="008A2091" w:rsidP="00A86C54">
      <w:pPr>
        <w:jc w:val="both"/>
        <w:rPr>
          <w:rFonts w:ascii="Arial" w:eastAsia="Times New Roman" w:hAnsi="Arial" w:cs="Arial"/>
          <w:color w:val="000000"/>
          <w:lang w:eastAsia="en-GB"/>
        </w:rPr>
      </w:pPr>
      <w:r w:rsidRPr="008A2091">
        <w:rPr>
          <w:color w:val="000000"/>
          <w:lang w:val="es"/>
        </w:rPr>
        <w:t>4. Todavía en silencio, todos juntos pueden empezar a mover el Post-its alrededor, poniéndolos en grupos o grupos de ideas y temas similares. Los grupos pueden ser bastante laterales por lo que no busque los temas normales de las personas, proceso, etc.</w:t>
      </w:r>
    </w:p>
    <w:p w14:paraId="7016D327" w14:textId="17EA8FF1" w:rsidR="008A2091" w:rsidRPr="008A2091" w:rsidRDefault="008A2091" w:rsidP="00A86C54">
      <w:pPr>
        <w:jc w:val="both"/>
        <w:rPr>
          <w:rFonts w:ascii="Arial" w:eastAsia="Times New Roman" w:hAnsi="Arial" w:cs="Arial"/>
          <w:color w:val="000000"/>
          <w:lang w:eastAsia="en-GB"/>
        </w:rPr>
      </w:pPr>
      <w:r w:rsidRPr="008A2091">
        <w:rPr>
          <w:color w:val="000000"/>
          <w:lang w:val="es"/>
        </w:rPr>
        <w:t>5. El silencio puede romperse en esta etapa, ya que bien puede haber un debate sobre qué grupo debe unirse una idea en particular o cómo se han agrupado las ideas.</w:t>
      </w:r>
    </w:p>
    <w:p w14:paraId="15FD27E2" w14:textId="5BBA01C3" w:rsidR="008A2091" w:rsidRPr="008A2091" w:rsidRDefault="008A2091" w:rsidP="00A86C54">
      <w:pPr>
        <w:jc w:val="both"/>
        <w:rPr>
          <w:rFonts w:ascii="Arial" w:eastAsia="Times New Roman" w:hAnsi="Arial" w:cs="Arial"/>
          <w:color w:val="000000"/>
          <w:lang w:eastAsia="en-GB"/>
        </w:rPr>
      </w:pPr>
      <w:r w:rsidRPr="008A2091">
        <w:rPr>
          <w:color w:val="000000"/>
          <w:lang w:val="es"/>
        </w:rPr>
        <w:t>6. Puede haber algunas ideas (rezagados) que no parecen encajar en ninguna agrupación – si es así, ponerlas a un lado por el momento. Además, recuerda que otras ideas o Post-its se pueden añadir en cualquier momento.</w:t>
      </w:r>
    </w:p>
    <w:p w14:paraId="420978AF" w14:textId="2647357F" w:rsidR="008A2091" w:rsidRPr="008A2091" w:rsidRDefault="008A2091" w:rsidP="00A86C54">
      <w:pPr>
        <w:jc w:val="both"/>
        <w:rPr>
          <w:rFonts w:ascii="Arial" w:eastAsia="Times New Roman" w:hAnsi="Arial" w:cs="Arial"/>
          <w:color w:val="000000"/>
          <w:lang w:eastAsia="en-GB"/>
        </w:rPr>
      </w:pPr>
      <w:r w:rsidRPr="008A2091">
        <w:rPr>
          <w:color w:val="000000"/>
          <w:lang w:val="es"/>
        </w:rPr>
        <w:t>7. Ahora acuerde un encabezado o definición para cada agrupación. Esto puede sonar fácil, pero probablemente estará lejos de ello ya que es poco probable que un título de una palabra sea adecuado. Estos encabezados deben ser capaces de estar solos con significado y también se pueden utilizar en un diagrama de interrelación.</w:t>
      </w:r>
    </w:p>
    <w:p w14:paraId="0067B35C" w14:textId="45BCC86E" w:rsidR="008A2091" w:rsidRPr="008A2091" w:rsidRDefault="008A2091" w:rsidP="00A86C54">
      <w:pPr>
        <w:jc w:val="both"/>
        <w:rPr>
          <w:rFonts w:ascii="Arial" w:eastAsia="Times New Roman" w:hAnsi="Arial" w:cs="Arial"/>
          <w:color w:val="000000"/>
          <w:lang w:eastAsia="en-GB"/>
        </w:rPr>
      </w:pPr>
      <w:r w:rsidRPr="008A2091">
        <w:rPr>
          <w:color w:val="000000"/>
          <w:lang w:val="es"/>
        </w:rPr>
        <w:t>8. Ahora trate con cada rezagado de la siguiente manera: -</w:t>
      </w:r>
    </w:p>
    <w:p w14:paraId="25588579" w14:textId="42B8B0BD" w:rsidR="008A2091" w:rsidRPr="008A2091" w:rsidRDefault="008A2091" w:rsidP="00A86C54">
      <w:pPr>
        <w:jc w:val="both"/>
        <w:rPr>
          <w:rFonts w:ascii="Arial" w:eastAsia="Times New Roman" w:hAnsi="Arial" w:cs="Arial"/>
          <w:color w:val="000000"/>
          <w:lang w:eastAsia="en-GB"/>
        </w:rPr>
      </w:pPr>
      <w:r w:rsidRPr="008A2091">
        <w:rPr>
          <w:color w:val="000000"/>
          <w:lang w:val="es"/>
        </w:rPr>
        <w:t xml:space="preserve">a) </w:t>
      </w:r>
      <w:r w:rsidR="00A86C54">
        <w:rPr>
          <w:color w:val="000000"/>
          <w:lang w:val="es"/>
        </w:rPr>
        <w:t>Para empezar</w:t>
      </w:r>
      <w:r w:rsidRPr="008A2091">
        <w:rPr>
          <w:color w:val="000000"/>
          <w:lang w:val="es"/>
        </w:rPr>
        <w:t xml:space="preserve"> se hará obvio ahora que se han acordado los encabezados.</w:t>
      </w:r>
    </w:p>
    <w:p w14:paraId="7415A88C" w14:textId="590EE6D5" w:rsidR="008A2091" w:rsidRPr="008A2091" w:rsidRDefault="008A2091" w:rsidP="00A86C54">
      <w:pPr>
        <w:jc w:val="both"/>
        <w:rPr>
          <w:rFonts w:ascii="Arial" w:eastAsia="Times New Roman" w:hAnsi="Arial" w:cs="Arial"/>
          <w:color w:val="000000"/>
          <w:lang w:eastAsia="en-GB"/>
        </w:rPr>
      </w:pPr>
      <w:r w:rsidRPr="008A2091">
        <w:rPr>
          <w:color w:val="000000"/>
          <w:lang w:val="es"/>
        </w:rPr>
        <w:t>b) El rezagado puede formar una nueva agrupación y una lluvia de ideas adicional podría generar más ideas.</w:t>
      </w:r>
    </w:p>
    <w:p w14:paraId="7DEFFA84" w14:textId="334C5C15" w:rsidR="008A2091" w:rsidRPr="008A2091" w:rsidRDefault="008A2091" w:rsidP="00A86C54">
      <w:pPr>
        <w:jc w:val="both"/>
        <w:rPr>
          <w:rFonts w:ascii="Arial" w:eastAsia="Times New Roman" w:hAnsi="Arial" w:cs="Arial"/>
          <w:color w:val="000000"/>
          <w:lang w:eastAsia="en-GB"/>
        </w:rPr>
      </w:pPr>
      <w:r w:rsidRPr="008A2091">
        <w:rPr>
          <w:color w:val="000000"/>
          <w:lang w:val="es"/>
        </w:rPr>
        <w:t>c) ¡</w:t>
      </w:r>
      <w:r w:rsidR="00A86C54">
        <w:rPr>
          <w:color w:val="000000"/>
          <w:lang w:val="es"/>
        </w:rPr>
        <w:t>Compá</w:t>
      </w:r>
      <w:r w:rsidRPr="008A2091">
        <w:rPr>
          <w:color w:val="000000"/>
          <w:lang w:val="es"/>
        </w:rPr>
        <w:t>r</w:t>
      </w:r>
      <w:r w:rsidR="00A86C54">
        <w:rPr>
          <w:color w:val="000000"/>
          <w:lang w:val="es"/>
        </w:rPr>
        <w:t>t</w:t>
      </w:r>
      <w:r w:rsidRPr="008A2091">
        <w:rPr>
          <w:color w:val="000000"/>
          <w:lang w:val="es"/>
        </w:rPr>
        <w:t>elo!</w:t>
      </w:r>
    </w:p>
    <w:p w14:paraId="6A0C8CCC" w14:textId="27E85364" w:rsidR="000A637A" w:rsidRPr="008A2091" w:rsidRDefault="008A2091" w:rsidP="00A86C54">
      <w:pPr>
        <w:jc w:val="both"/>
        <w:rPr>
          <w:rFonts w:ascii="Arial" w:eastAsia="Times New Roman" w:hAnsi="Arial" w:cs="Arial"/>
          <w:color w:val="000000"/>
          <w:lang w:eastAsia="en-GB"/>
        </w:rPr>
      </w:pPr>
      <w:r w:rsidRPr="008A2091">
        <w:rPr>
          <w:color w:val="000000"/>
          <w:lang w:val="es"/>
        </w:rPr>
        <w:t>Este proceso dará lugar a una amplia gama de ideas agrupadas en grupos sensibles que pueden desarrollarse más a fondo. Por cierto, los diagramas de afinidad pueden ser una excelente manera de identificar temas para la acción como resultado de los comentarios de los clientes.</w:t>
      </w:r>
      <w:r w:rsidRPr="008A2091">
        <w:rPr>
          <w:color w:val="000000"/>
          <w:lang w:val="es"/>
        </w:rPr>
        <w:cr/>
      </w:r>
      <w:bookmarkStart w:id="0" w:name="_GoBack"/>
      <w:bookmarkEnd w:id="0"/>
    </w:p>
    <w:sectPr w:rsidR="000A637A" w:rsidRPr="008A2091"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0C468" w14:textId="77777777" w:rsidR="008D5581" w:rsidRDefault="008D5581" w:rsidP="00E82E2B">
      <w:pPr>
        <w:spacing w:after="0" w:line="240" w:lineRule="auto"/>
      </w:pPr>
      <w:r>
        <w:rPr>
          <w:lang w:val="es"/>
        </w:rPr>
        <w:separator/>
      </w:r>
    </w:p>
  </w:endnote>
  <w:endnote w:type="continuationSeparator" w:id="0">
    <w:p w14:paraId="6416B721" w14:textId="77777777" w:rsidR="008D5581" w:rsidRDefault="008D5581" w:rsidP="00E82E2B">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8528C" w14:textId="77777777" w:rsidR="008D5581" w:rsidRDefault="008D5581" w:rsidP="00E82E2B">
      <w:pPr>
        <w:spacing w:after="0" w:line="240" w:lineRule="auto"/>
      </w:pPr>
      <w:r>
        <w:rPr>
          <w:lang w:val="es"/>
        </w:rPr>
        <w:separator/>
      </w:r>
    </w:p>
  </w:footnote>
  <w:footnote w:type="continuationSeparator" w:id="0">
    <w:p w14:paraId="457FEDCE" w14:textId="77777777" w:rsidR="008D5581" w:rsidRDefault="008D5581" w:rsidP="00E82E2B">
      <w:pPr>
        <w:spacing w:after="0"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4E46E64C" w:rsidR="00E82E2B" w:rsidRPr="009C6A12" w:rsidRDefault="009C6A12" w:rsidP="009C6A12">
    <w:pPr>
      <w:tabs>
        <w:tab w:val="left" w:pos="7575"/>
      </w:tabs>
      <w:rPr>
        <w:rFonts w:ascii="Arial" w:hAnsi="Arial" w:cs="Arial"/>
        <w:noProof/>
        <w:sz w:val="28"/>
        <w:szCs w:val="28"/>
        <w:lang w:eastAsia="en-GB"/>
      </w:rPr>
    </w:pPr>
    <w:r w:rsidRPr="009C6A12">
      <w:rPr>
        <w:noProof/>
        <w:sz w:val="28"/>
        <w:szCs w:val="28"/>
        <w:lang w:val="es"/>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290B" w:rsidRPr="004F290B">
      <w:rPr>
        <w:noProof/>
        <w:sz w:val="28"/>
        <w:szCs w:val="28"/>
        <w:lang w:val="es"/>
      </w:rPr>
      <w:t>Diagrama de afinidad</w:t>
    </w:r>
    <w:r w:rsidRPr="009C6A12">
      <w:rPr>
        <w:noProof/>
        <w:sz w:val="28"/>
        <w:szCs w:val="28"/>
        <w:lang w:val="es"/>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Encabezado"/>
    </w:pPr>
    <w:r>
      <w:rPr>
        <w:noProof/>
        <w:sz w:val="28"/>
        <w:szCs w:val="28"/>
        <w:lang w:val="es"/>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175eb5" strokecolor="#175eb5" strokeweight=".5pt" w14:anchorId="4F06A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3007"/>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87B87"/>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3EBA"/>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D79A5"/>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558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59C8"/>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86C5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643E"/>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250F"/>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2E2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82E2B"/>
  </w:style>
  <w:style w:type="paragraph" w:styleId="Piedepgina">
    <w:name w:val="footer"/>
    <w:basedOn w:val="Normal"/>
    <w:link w:val="PiedepginaCar"/>
    <w:uiPriority w:val="99"/>
    <w:unhideWhenUsed/>
    <w:rsid w:val="00E82E2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82E2B"/>
  </w:style>
  <w:style w:type="paragraph" w:styleId="Textodeglobo">
    <w:name w:val="Balloon Text"/>
    <w:basedOn w:val="Normal"/>
    <w:link w:val="TextodegloboCar"/>
    <w:uiPriority w:val="99"/>
    <w:semiHidden/>
    <w:unhideWhenUsed/>
    <w:rsid w:val="00E82E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2E2B"/>
    <w:rPr>
      <w:rFonts w:ascii="Tahoma" w:hAnsi="Tahoma" w:cs="Tahoma"/>
      <w:sz w:val="16"/>
      <w:szCs w:val="16"/>
    </w:rPr>
  </w:style>
  <w:style w:type="table" w:styleId="Tablaconcuadrcula">
    <w:name w:val="Table Grid"/>
    <w:basedOn w:val="Tabla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Tablaconcuadrcula2-nfasis1">
    <w:name w:val="Grid Table 2 Accent 1"/>
    <w:basedOn w:val="Tabla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xtodelmarcadordeposicin">
    <w:name w:val="Placeholder Text"/>
    <w:basedOn w:val="Fuentedeprrafopredeter"/>
    <w:uiPriority w:val="99"/>
    <w:semiHidden/>
    <w:rsid w:val="00A86C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B13053-F2DD-4A83-A967-7DF2BEF9B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532</Words>
  <Characters>2932</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Marta muñoz</cp:lastModifiedBy>
  <cp:revision>1</cp:revision>
  <cp:lastPrinted>2012-06-26T09:11:00Z</cp:lastPrinted>
  <dcterms:created xsi:type="dcterms:W3CDTF">2020-06-16T14:42:00Z</dcterms:created>
  <dcterms:modified xsi:type="dcterms:W3CDTF">2020-06-17T09:22:00Z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